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C41E" w14:textId="77777777" w:rsidR="0029013F" w:rsidRDefault="0029013F" w:rsidP="0029013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Charlotte Perkins Gilman, "Why I Wrote </w:t>
      </w:r>
      <w:r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>The Yellow Wallpaper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" (1913)</w:t>
      </w:r>
    </w:p>
    <w:p w14:paraId="71B470DD" w14:textId="77777777" w:rsidR="0029013F" w:rsidRDefault="0029013F" w:rsidP="0029013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>This article</w:t>
      </w:r>
      <w:r w:rsidR="00F127D5">
        <w:rPr>
          <w:rFonts w:ascii="TimesNewRomanPS-BoldMT" w:hAnsi="TimesNewRomanPS-BoldMT" w:cs="TimesNewRomanPS-BoldMT"/>
          <w:sz w:val="18"/>
          <w:szCs w:val="18"/>
        </w:rPr>
        <w:t xml:space="preserve"> originally appeared in the O</w:t>
      </w:r>
      <w:r>
        <w:rPr>
          <w:rFonts w:ascii="TimesNewRomanPS-BoldMT" w:hAnsi="TimesNewRomanPS-BoldMT" w:cs="TimesNewRomanPS-BoldMT"/>
          <w:sz w:val="18"/>
          <w:szCs w:val="18"/>
        </w:rPr>
        <w:t>ctob</w:t>
      </w:r>
      <w:r w:rsidR="00F127D5">
        <w:rPr>
          <w:rFonts w:ascii="TimesNewRomanPS-BoldMT" w:hAnsi="TimesNewRomanPS-BoldMT" w:cs="TimesNewRomanPS-BoldMT"/>
          <w:sz w:val="18"/>
          <w:szCs w:val="18"/>
        </w:rPr>
        <w:t>er 19</w:t>
      </w:r>
      <w:r>
        <w:rPr>
          <w:rFonts w:ascii="TimesNewRomanPS-BoldMT" w:hAnsi="TimesNewRomanPS-BoldMT" w:cs="TimesNewRomanPS-BoldMT"/>
          <w:sz w:val="18"/>
          <w:szCs w:val="18"/>
        </w:rPr>
        <w:t xml:space="preserve">13 issue of </w:t>
      </w:r>
      <w:r>
        <w:rPr>
          <w:rFonts w:ascii="TimesNewRomanPS-BoldMT" w:hAnsi="TimesNewRomanPS-BoldMT" w:cs="TimesNewRomanPS-BoldMT"/>
          <w:i/>
          <w:iCs/>
          <w:sz w:val="18"/>
          <w:szCs w:val="18"/>
        </w:rPr>
        <w:t>The Forerunner</w:t>
      </w:r>
      <w:r>
        <w:rPr>
          <w:rFonts w:ascii="TimesNewRomanPS-BoldMT" w:hAnsi="TimesNewRomanPS-BoldMT" w:cs="TimesNewRomanPS-BoldMT"/>
          <w:sz w:val="18"/>
          <w:szCs w:val="18"/>
        </w:rPr>
        <w:t>.</w:t>
      </w:r>
    </w:p>
    <w:p w14:paraId="325AB072" w14:textId="77777777" w:rsidR="0029013F" w:rsidRDefault="0029013F" w:rsidP="0029013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14:paraId="5C2FCE05" w14:textId="77777777" w:rsidR="00F127D5" w:rsidRDefault="00F127D5" w:rsidP="0029013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30"/>
        </w:rPr>
        <w:sectPr w:rsidR="00F127D5" w:rsidSect="00D458E5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30FF7008" w14:textId="77777777" w:rsidR="0029013F" w:rsidRPr="00F127D5" w:rsidRDefault="0029013F" w:rsidP="0029013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lastRenderedPageBreak/>
        <w:t xml:space="preserve">Many and many a reader has asked that. When the story first came out, in the </w:t>
      </w:r>
      <w:r w:rsidRPr="00F127D5">
        <w:rPr>
          <w:rFonts w:ascii="TimesNewRomanPS-BoldMT" w:hAnsi="TimesNewRomanPS-BoldMT" w:cs="TimesNewRomanPS-BoldMT"/>
          <w:i/>
          <w:iCs/>
          <w:sz w:val="30"/>
        </w:rPr>
        <w:t>New</w:t>
      </w:r>
      <w:r w:rsidRPr="00F127D5">
        <w:rPr>
          <w:rFonts w:ascii="TimesNewRomanPS-BoldMT" w:hAnsi="TimesNewRomanPS-BoldMT" w:cs="TimesNewRomanPS-BoldMT"/>
          <w:sz w:val="30"/>
        </w:rPr>
        <w:t xml:space="preserve"> </w:t>
      </w:r>
      <w:r w:rsidRPr="00F127D5">
        <w:rPr>
          <w:rFonts w:ascii="TimesNewRomanPS-BoldMT" w:hAnsi="TimesNewRomanPS-BoldMT" w:cs="TimesNewRomanPS-BoldMT"/>
          <w:i/>
          <w:iCs/>
          <w:sz w:val="30"/>
        </w:rPr>
        <w:t xml:space="preserve">England Magazine </w:t>
      </w:r>
      <w:r w:rsidRPr="00F127D5">
        <w:rPr>
          <w:rFonts w:ascii="TimesNewRomanPS-BoldMT" w:hAnsi="TimesNewRomanPS-BoldMT" w:cs="TimesNewRomanPS-BoldMT"/>
          <w:sz w:val="30"/>
        </w:rPr>
        <w:t xml:space="preserve">about 1891, a Boston physician made protest in </w:t>
      </w:r>
      <w:r w:rsidRPr="00F127D5">
        <w:rPr>
          <w:rFonts w:ascii="TimesNewRomanPS-BoldMT" w:hAnsi="TimesNewRomanPS-BoldMT" w:cs="TimesNewRomanPS-BoldMT"/>
          <w:i/>
          <w:iCs/>
          <w:sz w:val="30"/>
        </w:rPr>
        <w:t>The Transcript</w:t>
      </w:r>
      <w:r w:rsidRPr="00F127D5">
        <w:rPr>
          <w:rFonts w:ascii="TimesNewRomanPS-BoldMT" w:hAnsi="TimesNewRomanPS-BoldMT" w:cs="TimesNewRomanPS-BoldMT"/>
          <w:sz w:val="30"/>
        </w:rPr>
        <w:t>.</w:t>
      </w:r>
    </w:p>
    <w:p w14:paraId="5279B10E" w14:textId="77777777" w:rsidR="0029013F" w:rsidRPr="00F127D5" w:rsidRDefault="0029013F" w:rsidP="00F127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>Such a story ought not to be written, he said; it was enough to drive anyone mad to read it.</w:t>
      </w:r>
      <w:r w:rsidR="00F127D5">
        <w:rPr>
          <w:rFonts w:ascii="TimesNewRomanPS-BoldMT" w:hAnsi="TimesNewRomanPS-BoldMT" w:cs="TimesNewRomanPS-BoldMT"/>
          <w:sz w:val="30"/>
        </w:rPr>
        <w:t xml:space="preserve"> </w:t>
      </w:r>
      <w:r w:rsidRPr="00F127D5">
        <w:rPr>
          <w:rFonts w:ascii="TimesNewRomanPS-BoldMT" w:hAnsi="TimesNewRomanPS-BoldMT" w:cs="TimesNewRomanPS-BoldMT"/>
          <w:sz w:val="30"/>
        </w:rPr>
        <w:t>Another physician, in Kansas I think, wrote to say that it was the best description of incipient insanity he had ever seen, and -- begging my pardon -- had I been there?</w:t>
      </w:r>
    </w:p>
    <w:p w14:paraId="218A513C" w14:textId="77777777" w:rsidR="00F127D5" w:rsidRDefault="0029013F" w:rsidP="00F127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>Now the story of the story is this:</w:t>
      </w:r>
      <w:r w:rsidR="00F127D5">
        <w:rPr>
          <w:rFonts w:ascii="TimesNewRomanPS-BoldMT" w:hAnsi="TimesNewRomanPS-BoldMT" w:cs="TimesNewRomanPS-BoldMT"/>
          <w:sz w:val="30"/>
        </w:rPr>
        <w:t xml:space="preserve"> </w:t>
      </w:r>
      <w:r w:rsidRPr="00F127D5">
        <w:rPr>
          <w:rFonts w:ascii="TimesNewRomanPS-BoldMT" w:hAnsi="TimesNewRomanPS-BoldMT" w:cs="TimesNewRomanPS-BoldMT"/>
          <w:sz w:val="30"/>
        </w:rPr>
        <w:t xml:space="preserve">For many years I suffered from a severe and continuous nervous breakdown tending to melancholia -- and beyond. During about the third year of this trouble I went, in devout faith and some faint stir of hope, to a noted specialist in nervous diseases, the best known in the country. This wise man put me to bed and applied the rest cure, to which a still-good physique responded so promptly that he concluded there was nothing much the matter with me, and sent me home with solemn advice to "live as domestic a life as far as possible," to "have but two hours' intellectual life a day," and "never to touch pen, brush, or pencil again" as long as I lived. </w:t>
      </w:r>
    </w:p>
    <w:p w14:paraId="525B3AE5" w14:textId="77777777" w:rsidR="0029013F" w:rsidRPr="00F127D5" w:rsidRDefault="0029013F" w:rsidP="00F127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>This was in 1887.</w:t>
      </w:r>
    </w:p>
    <w:p w14:paraId="10EF43B4" w14:textId="77777777" w:rsidR="0029013F" w:rsidRPr="00F127D5" w:rsidRDefault="0029013F" w:rsidP="00F127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>I went home and obeyed those directions for some three months, and came so near the borderline of utter mental ruin that I could see over.</w:t>
      </w:r>
    </w:p>
    <w:p w14:paraId="46050211" w14:textId="77777777" w:rsidR="0029013F" w:rsidRPr="00F127D5" w:rsidRDefault="0029013F" w:rsidP="0029013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 xml:space="preserve">Then, using the remnants of intelligence that remained, and helped </w:t>
      </w:r>
      <w:r w:rsidRPr="00F127D5">
        <w:rPr>
          <w:rFonts w:ascii="TimesNewRomanPS-BoldMT" w:hAnsi="TimesNewRomanPS-BoldMT" w:cs="TimesNewRomanPS-BoldMT"/>
          <w:sz w:val="30"/>
        </w:rPr>
        <w:lastRenderedPageBreak/>
        <w:t>by a wise friend, I cast the noted specialist's advice to the winds and went to work again -- work, the normal life of every human being; work, in which is joy and growth and service, without which one is a pauper and a parasite -- ultimately recovering some measure of power.</w:t>
      </w:r>
    </w:p>
    <w:p w14:paraId="492D306D" w14:textId="77777777" w:rsidR="0029013F" w:rsidRPr="00F127D5" w:rsidRDefault="0029013F" w:rsidP="00F127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 xml:space="preserve">Being naturally moved to rejoicing by this narrow escape, I wrote </w:t>
      </w:r>
      <w:r w:rsidRPr="00F127D5">
        <w:rPr>
          <w:rFonts w:ascii="TimesNewRomanPS-BoldMT" w:hAnsi="TimesNewRomanPS-BoldMT" w:cs="TimesNewRomanPS-BoldMT"/>
          <w:i/>
          <w:iCs/>
          <w:sz w:val="30"/>
        </w:rPr>
        <w:t>The Yellow</w:t>
      </w:r>
      <w:r w:rsidRPr="00F127D5">
        <w:rPr>
          <w:rFonts w:ascii="TimesNewRomanPS-BoldMT" w:hAnsi="TimesNewRomanPS-BoldMT" w:cs="TimesNewRomanPS-BoldMT"/>
          <w:sz w:val="30"/>
        </w:rPr>
        <w:t xml:space="preserve"> </w:t>
      </w:r>
      <w:r w:rsidRPr="00F127D5">
        <w:rPr>
          <w:rFonts w:ascii="TimesNewRomanPS-BoldMT" w:hAnsi="TimesNewRomanPS-BoldMT" w:cs="TimesNewRomanPS-BoldMT"/>
          <w:i/>
          <w:iCs/>
          <w:sz w:val="30"/>
        </w:rPr>
        <w:t>Wallpaper</w:t>
      </w:r>
      <w:r w:rsidRPr="00F127D5">
        <w:rPr>
          <w:rFonts w:ascii="TimesNewRomanPS-BoldMT" w:hAnsi="TimesNewRomanPS-BoldMT" w:cs="TimesNewRomanPS-BoldMT"/>
          <w:sz w:val="30"/>
        </w:rPr>
        <w:t>, with its embellishments and additions, to carry out the ideal (I never had hallucinations or objections to my mural decorations) and sent a copy to the physician who so nearly drove me mad. He never acknowledged it.</w:t>
      </w:r>
    </w:p>
    <w:p w14:paraId="65A78ECD" w14:textId="77777777" w:rsidR="0029013F" w:rsidRPr="00F127D5" w:rsidRDefault="0029013F" w:rsidP="00F127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>The little book is valued by alienists and as a good specimen of one kind of literature. It has, to my knowledge, saved one woman from a similar fate -- so terrifying her family that they let her out into normal activity and she recovered.</w:t>
      </w:r>
    </w:p>
    <w:p w14:paraId="681E3A11" w14:textId="77777777" w:rsidR="0029013F" w:rsidRPr="00F127D5" w:rsidRDefault="0029013F" w:rsidP="00F127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 xml:space="preserve">But the best result is this. Many years later I was told that the great specialist had admitted to friends of his that he had altered his treatment of neurasthenia since reading </w:t>
      </w:r>
      <w:r w:rsidRPr="00F127D5">
        <w:rPr>
          <w:rFonts w:ascii="TimesNewRomanPS-BoldMT" w:hAnsi="TimesNewRomanPS-BoldMT" w:cs="TimesNewRomanPS-BoldMT"/>
          <w:i/>
          <w:iCs/>
          <w:sz w:val="30"/>
        </w:rPr>
        <w:t>The</w:t>
      </w:r>
      <w:r w:rsidRPr="00F127D5">
        <w:rPr>
          <w:rFonts w:ascii="TimesNewRomanPS-BoldMT" w:hAnsi="TimesNewRomanPS-BoldMT" w:cs="TimesNewRomanPS-BoldMT"/>
          <w:sz w:val="30"/>
        </w:rPr>
        <w:t xml:space="preserve"> </w:t>
      </w:r>
      <w:r w:rsidRPr="00F127D5">
        <w:rPr>
          <w:rFonts w:ascii="TimesNewRomanPS-BoldMT" w:hAnsi="TimesNewRomanPS-BoldMT" w:cs="TimesNewRomanPS-BoldMT"/>
          <w:i/>
          <w:iCs/>
          <w:sz w:val="30"/>
        </w:rPr>
        <w:t>Yellow Wallpaper</w:t>
      </w:r>
      <w:r w:rsidRPr="00F127D5">
        <w:rPr>
          <w:rFonts w:ascii="TimesNewRomanPS-BoldMT" w:hAnsi="TimesNewRomanPS-BoldMT" w:cs="TimesNewRomanPS-BoldMT"/>
          <w:sz w:val="30"/>
        </w:rPr>
        <w:t>.</w:t>
      </w:r>
    </w:p>
    <w:p w14:paraId="6AA69815" w14:textId="77777777" w:rsidR="00201B19" w:rsidRPr="00F127D5" w:rsidRDefault="0029013F" w:rsidP="00F127D5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sz w:val="30"/>
        </w:rPr>
      </w:pPr>
      <w:r w:rsidRPr="00F127D5">
        <w:rPr>
          <w:rFonts w:ascii="TimesNewRomanPS-BoldMT" w:hAnsi="TimesNewRomanPS-BoldMT" w:cs="TimesNewRomanPS-BoldMT"/>
          <w:sz w:val="30"/>
        </w:rPr>
        <w:t>It was not intended to drive people crazy, but to save people from being driven crazy, and it worked.</w:t>
      </w:r>
    </w:p>
    <w:sectPr w:rsidR="00201B19" w:rsidRPr="00F127D5" w:rsidSect="00F127D5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F"/>
    <w:rsid w:val="0009400B"/>
    <w:rsid w:val="001A1B22"/>
    <w:rsid w:val="00201B19"/>
    <w:rsid w:val="0029013F"/>
    <w:rsid w:val="00A13D30"/>
    <w:rsid w:val="00D458E5"/>
    <w:rsid w:val="00E47778"/>
    <w:rsid w:val="00F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8C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>Strath Haven High School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Sabatino</dc:creator>
  <cp:lastModifiedBy>Windows User</cp:lastModifiedBy>
  <cp:revision>2</cp:revision>
  <dcterms:created xsi:type="dcterms:W3CDTF">2016-11-04T18:24:00Z</dcterms:created>
  <dcterms:modified xsi:type="dcterms:W3CDTF">2016-11-04T18:24:00Z</dcterms:modified>
</cp:coreProperties>
</file>