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5DEA0248" w:rsidTr="5DEA0248">
        <w:tc>
          <w:tcPr>
            <w:tcW w:w="14400" w:type="dxa"/>
            <w:gridSpan w:val="2"/>
          </w:tcPr>
          <w:p w:rsidR="5DEA0248" w:rsidRDefault="5DEA0248" w:rsidP="5DEA0248">
            <w:pPr>
              <w:rPr>
                <w:rFonts w:ascii="Cambria" w:eastAsia="Cambria" w:hAnsi="Cambria" w:cs="Cambria"/>
                <w:sz w:val="16"/>
                <w:szCs w:val="16"/>
                <w:lang w:val="en-CA"/>
              </w:rPr>
            </w:pP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 xml:space="preserve">ORIGIN                                                                   </w:t>
            </w:r>
            <w:r w:rsidRPr="5DEA0248">
              <w:rPr>
                <w:rFonts w:ascii="Cambria" w:eastAsia="Cambria" w:hAnsi="Cambria" w:cs="Cambria"/>
                <w:b/>
                <w:bCs/>
                <w:sz w:val="48"/>
                <w:szCs w:val="48"/>
                <w:lang w:val="en-CA"/>
              </w:rPr>
              <w:t>OPCVL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 xml:space="preserve"> 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created it?</w:t>
            </w:r>
            <w:r w:rsidR="002B019B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 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the author?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 was it created?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When/where / who published it?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Is there anything we know about the author that is pertinent to our evaluation?</w:t>
            </w:r>
          </w:p>
        </w:tc>
      </w:tr>
      <w:tr w:rsidR="5DEA0248" w:rsidTr="5DEA0248"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PURPOSE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does this document exist?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the target audience and how can I tell?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did the author choose this format?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does the document “say”?</w:t>
            </w:r>
          </w:p>
          <w:p w:rsidR="002B019B" w:rsidRPr="002B019B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Can it tell you more than is on the surface?</w:t>
            </w:r>
          </w:p>
          <w:p w:rsidR="002B019B" w:rsidRDefault="002B019B" w:rsidP="002B019B">
            <w:pPr>
              <w:rPr>
                <w:rFonts w:ascii="Cambria" w:eastAsia="Cambria" w:hAnsi="Cambria" w:cs="Cambria"/>
                <w:sz w:val="24"/>
                <w:szCs w:val="24"/>
                <w:lang w:val="en-CA"/>
              </w:rPr>
            </w:pPr>
          </w:p>
          <w:p w:rsidR="5DEA0248" w:rsidRPr="002B019B" w:rsidRDefault="5DEA0248" w:rsidP="002B019B">
            <w:pPr>
              <w:rPr>
                <w:sz w:val="24"/>
                <w:szCs w:val="24"/>
              </w:rPr>
            </w:pPr>
            <w:r w:rsidRPr="002B019B">
              <w:rPr>
                <w:rFonts w:ascii="Cambria" w:eastAsia="Cambria" w:hAnsi="Cambria" w:cs="Cambria"/>
                <w:sz w:val="24"/>
                <w:szCs w:val="24"/>
                <w:lang w:val="en-CA"/>
              </w:rPr>
              <w:t>Remember: one-sided sources help us understand people’s views</w:t>
            </w:r>
          </w:p>
        </w:tc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CONTENT/</w:t>
            </w:r>
            <w:r w:rsidRPr="5DEA0248">
              <w:rPr>
                <w:rFonts w:ascii="Cambria" w:eastAsia="Cambria" w:hAnsi="Cambria" w:cs="Cambria"/>
                <w:i/>
                <w:iCs/>
                <w:sz w:val="36"/>
                <w:szCs w:val="36"/>
                <w:lang w:val="en-CA"/>
              </w:rPr>
              <w:t>Context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 does this take place?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involved? People, Leaders, Nations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Where is this?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impact/significance does this have and on who or what?</w:t>
            </w:r>
          </w:p>
          <w:p w:rsidR="5DEA0248" w:rsidRPr="002B019B" w:rsidRDefault="5DEA0248" w:rsidP="002B01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did this take place/happen?</w:t>
            </w:r>
          </w:p>
        </w:tc>
      </w:tr>
      <w:tr w:rsidR="5DEA0248" w:rsidTr="5DEA0248"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VALUE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you tell about the author from this piece?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you tell about the time period?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Under what circumstances was this piece created and how does this piece reflect those circumstances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Does the author represent a particular ‘side’ of a controversy or event?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we tell about the author’s perspectives from the piece?</w:t>
            </w:r>
          </w:p>
        </w:tc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LIMITATIONS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part of the story can we NOT tell from this document?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How could we verify the content of the piece?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Does this piece inaccurately reflect anything about the time period?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does the author leave out and why does he/she leave it out (if you know)?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is purposely not addressed?</w:t>
            </w:r>
          </w:p>
        </w:tc>
      </w:tr>
    </w:tbl>
    <w:p w:rsidR="5DEA0248" w:rsidRDefault="5DEA0248" w:rsidP="5DEA0248">
      <w:pPr>
        <w:spacing w:line="257" w:lineRule="auto"/>
      </w:pPr>
      <w:r w:rsidRPr="5DEA0248">
        <w:rPr>
          <w:rFonts w:ascii="Aharoni" w:eastAsia="Aharoni" w:hAnsi="Aharoni" w:cs="Aharoni"/>
          <w:sz w:val="24"/>
          <w:szCs w:val="24"/>
          <w:lang w:val="en-CA"/>
        </w:rPr>
        <w:t xml:space="preserve"> </w:t>
      </w:r>
    </w:p>
    <w:p w:rsidR="5DEA0248" w:rsidRDefault="5DEA0248" w:rsidP="002B019B">
      <w:pPr>
        <w:spacing w:line="257" w:lineRule="auto"/>
        <w:rPr>
          <w:rFonts w:ascii="Aharoni" w:eastAsia="Aharoni" w:hAnsi="Aharoni" w:cs="Aharoni"/>
          <w:sz w:val="30"/>
          <w:szCs w:val="30"/>
          <w:lang w:val="en-CA"/>
        </w:rPr>
      </w:pPr>
    </w:p>
    <w:p w:rsidR="00BF0C80" w:rsidRDefault="00BF0C80" w:rsidP="002B019B">
      <w:pPr>
        <w:spacing w:line="257" w:lineRule="auto"/>
        <w:rPr>
          <w:rFonts w:ascii="Aharoni" w:eastAsia="Aharoni" w:hAnsi="Aharoni" w:cs="Aharoni"/>
          <w:sz w:val="30"/>
          <w:szCs w:val="30"/>
          <w:lang w:val="en-CA"/>
        </w:rPr>
      </w:pPr>
    </w:p>
    <w:p w:rsidR="00BF0C80" w:rsidRDefault="00BF0C80" w:rsidP="00BF0C80">
      <w:pPr>
        <w:spacing w:line="257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Writing an OPCVL Source Evaluation</w:t>
      </w:r>
    </w:p>
    <w:p w:rsidR="00BF0C80" w:rsidRDefault="00BF0C80" w:rsidP="00BF0C80">
      <w:pPr>
        <w:spacing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 OPCVL source evaluation typically </w:t>
      </w:r>
      <w:proofErr w:type="gramStart"/>
      <w:r>
        <w:rPr>
          <w:rFonts w:ascii="Cambria" w:hAnsi="Cambria"/>
          <w:sz w:val="24"/>
          <w:szCs w:val="24"/>
        </w:rPr>
        <w:t>is written</w:t>
      </w:r>
      <w:proofErr w:type="gramEnd"/>
      <w:r>
        <w:rPr>
          <w:rFonts w:ascii="Cambria" w:hAnsi="Cambria"/>
          <w:sz w:val="24"/>
          <w:szCs w:val="24"/>
        </w:rPr>
        <w:t xml:space="preserve"> as a paragraph. Each sentence within the paragraph includes multiple detailed pieces of information.</w:t>
      </w:r>
    </w:p>
    <w:p w:rsidR="00BF0C80" w:rsidRDefault="00BF0C80" w:rsidP="00BF0C80">
      <w:pPr>
        <w:spacing w:line="257" w:lineRule="auto"/>
        <w:rPr>
          <w:rFonts w:ascii="Cambria" w:hAnsi="Cambria"/>
          <w:sz w:val="24"/>
          <w:szCs w:val="24"/>
        </w:rPr>
        <w:sectPr w:rsidR="00BF0C8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0C80" w:rsidRDefault="00BF0C80" w:rsidP="00BF0C80">
      <w:pPr>
        <w:spacing w:line="257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Basic </w:t>
      </w:r>
      <w:r>
        <w:rPr>
          <w:rFonts w:ascii="Cambria" w:hAnsi="Cambria"/>
          <w:b/>
          <w:sz w:val="24"/>
          <w:szCs w:val="24"/>
        </w:rPr>
        <w:t>5-Sentence Starters:</w:t>
      </w:r>
    </w:p>
    <w:p w:rsidR="00BF0C80" w:rsidRDefault="00BF0C80" w:rsidP="00BF0C80">
      <w:pPr>
        <w:pStyle w:val="ListParagraph"/>
        <w:numPr>
          <w:ilvl w:val="0"/>
          <w:numId w:val="7"/>
        </w:numPr>
        <w:spacing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origin of the source is….</w:t>
      </w:r>
    </w:p>
    <w:p w:rsidR="00BF0C80" w:rsidRDefault="00BF0C80" w:rsidP="00BF0C80">
      <w:pPr>
        <w:pStyle w:val="ListParagraph"/>
        <w:numPr>
          <w:ilvl w:val="0"/>
          <w:numId w:val="7"/>
        </w:numPr>
        <w:spacing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purpose is…</w:t>
      </w:r>
    </w:p>
    <w:p w:rsidR="00BF0C80" w:rsidRDefault="00BF0C80" w:rsidP="00BF0C80">
      <w:pPr>
        <w:pStyle w:val="ListParagraph"/>
        <w:numPr>
          <w:ilvl w:val="0"/>
          <w:numId w:val="7"/>
        </w:numPr>
        <w:spacing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content includes…</w:t>
      </w:r>
    </w:p>
    <w:p w:rsidR="00BF0C80" w:rsidRDefault="00BF0C80" w:rsidP="00BF0C80">
      <w:pPr>
        <w:pStyle w:val="ListParagraph"/>
        <w:numPr>
          <w:ilvl w:val="0"/>
          <w:numId w:val="7"/>
        </w:numPr>
        <w:spacing w:line="25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values of the origin, purpose, and content are…</w:t>
      </w:r>
    </w:p>
    <w:p w:rsidR="00BF0C80" w:rsidRDefault="00BF0C80" w:rsidP="00BF0C80">
      <w:pPr>
        <w:pStyle w:val="ListParagraph"/>
        <w:numPr>
          <w:ilvl w:val="0"/>
          <w:numId w:val="7"/>
        </w:numPr>
        <w:spacing w:line="257" w:lineRule="auto"/>
        <w:rPr>
          <w:rFonts w:ascii="Cambria" w:hAnsi="Cambria"/>
          <w:sz w:val="24"/>
          <w:szCs w:val="24"/>
        </w:rPr>
      </w:pPr>
      <w:r w:rsidRPr="00BF0C8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389890</wp:posOffset>
                </wp:positionV>
                <wp:extent cx="9658350" cy="3219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80" w:rsidRDefault="00BF0C80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Examples of advanced OPCVL source evaluation paragraphs:</w:t>
                            </w:r>
                          </w:p>
                          <w:p w:rsidR="009723DC" w:rsidRDefault="009723D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BF0C80" w:rsidRPr="00BF0C80" w:rsidRDefault="00BF0C8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first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source which will be evaluated in depth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 Julia Kirk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Blackwelder’s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book “The Feminization of Work in the United States, 1900-1995”, written in 1997. The origin of this source is </w:t>
                            </w:r>
                            <w:r w:rsidRPr="009723D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valuable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because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Blackwelder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 a professor of history at Texas University, specializing in modern U.S. and American women’s history, and written extensively on women’s employment in scholarly journals and books, indicating she is knowledg</w:t>
                            </w:r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able on this topic. Furthermore, the date of the publication of this source, 1997, strengthens its value, as it indicates that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Blackwelder</w:t>
                            </w:r>
                            <w:proofErr w:type="spellEnd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benefitting the hindsight, has been able to analyze a comprehensive range of sources, including government documents, interviews and statistics. However, the </w:t>
                            </w:r>
                            <w:r w:rsidR="00CD2E25" w:rsidRPr="009723D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origin</w:t>
                            </w:r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of the source is limited in that </w:t>
                            </w:r>
                            <w:proofErr w:type="spellStart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Blackwelder</w:t>
                            </w:r>
                            <w:proofErr w:type="spellEnd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 not a professional expert in economics, </w:t>
                            </w:r>
                            <w:proofErr w:type="gramStart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with which this topic is closely related and, consequently, might have misinterpreted some of the economic data presented</w:t>
                            </w:r>
                            <w:proofErr w:type="gramEnd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The </w:t>
                            </w:r>
                            <w:r w:rsidR="00CD2E25" w:rsidRPr="009723D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Blackwelder’s</w:t>
                            </w:r>
                            <w:proofErr w:type="spellEnd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book is to analyze the trends of American women’s employment in the 1900-1955 </w:t>
                            </w:r>
                            <w:proofErr w:type="gramStart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period,</w:t>
                            </w:r>
                            <w:proofErr w:type="gramEnd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and “to let evidence speak for itself” (</w:t>
                            </w:r>
                            <w:proofErr w:type="spellStart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Blackwelder</w:t>
                            </w:r>
                            <w:proofErr w:type="spellEnd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xiii). This is </w:t>
                            </w:r>
                            <w:r w:rsidR="00CD2E25" w:rsidRPr="009723D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valuable</w:t>
                            </w:r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for it indicates that an extended </w:t>
                            </w:r>
                            <w:proofErr w:type="gramStart"/>
                            <w:r w:rsidR="00CD2E2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</w:t>
                            </w:r>
                            <w:r w:rsidR="009723D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eriod of time</w:t>
                            </w:r>
                            <w:proofErr w:type="gramEnd"/>
                            <w:r w:rsidR="009723D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has been examined, permitting for connections to be made between the trends discovered. However, the fact that the author has covered nearly a century of economic developments </w:t>
                            </w:r>
                            <w:bookmarkStart w:id="0" w:name="_GoBack"/>
                            <w:r w:rsidR="009723DC" w:rsidRPr="009723D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limits its value</w:t>
                            </w:r>
                            <w:bookmarkEnd w:id="0"/>
                            <w:r w:rsidR="009723D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to a historian studying economic developments within a short time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30.7pt;width:760.5pt;height:2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">
                <v:textbox>
                  <w:txbxContent>
                    <w:p w:rsidR="00BF0C80" w:rsidRDefault="00BF0C80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Examples of advanced OPCVL source evaluation paragraphs:</w:t>
                      </w:r>
                    </w:p>
                    <w:p w:rsidR="009723DC" w:rsidRDefault="009723DC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BF0C80" w:rsidRPr="00BF0C80" w:rsidRDefault="00BF0C80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first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source which will be evaluated in depth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 Julia Kirk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Blackwelder’s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book “The Feminization of Work in the United States, 1900-1995”, written in 1997. The origin of this source is </w:t>
                      </w:r>
                      <w:r w:rsidRPr="009723D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valuable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because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Blackwelder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 a professor of history at Texas University, specializing in modern U.S. and American women’s history, and written extensively on women’s employment in scholarly journals and books, indicating she is knowledg</w:t>
                      </w:r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able on this topic. Furthermore, the date of the publication of this source, 1997, strengthens its value, as it indicates that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Blackwelder</w:t>
                      </w:r>
                      <w:proofErr w:type="spellEnd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benefitting the hindsight, has been able to analyze a comprehensive range of sources, including government documents, interviews and statistics. However, the </w:t>
                      </w:r>
                      <w:r w:rsidR="00CD2E25" w:rsidRPr="009723D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origin</w:t>
                      </w:r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of the source is limited in that </w:t>
                      </w:r>
                      <w:proofErr w:type="spellStart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Blackwelder</w:t>
                      </w:r>
                      <w:proofErr w:type="spellEnd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 not a professional expert in economics, </w:t>
                      </w:r>
                      <w:proofErr w:type="gramStart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with which this topic is closely related and, consequently, might have misinterpreted some of the economic data presented</w:t>
                      </w:r>
                      <w:proofErr w:type="gramEnd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The </w:t>
                      </w:r>
                      <w:r w:rsidR="00CD2E25" w:rsidRPr="009723D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purpose</w:t>
                      </w:r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Blackwelder’s</w:t>
                      </w:r>
                      <w:proofErr w:type="spellEnd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book is to analyze the trends of American women’s employment in the 1900-1955 </w:t>
                      </w:r>
                      <w:proofErr w:type="gramStart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period,</w:t>
                      </w:r>
                      <w:proofErr w:type="gramEnd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and “to let evidence speak for itself” (</w:t>
                      </w:r>
                      <w:proofErr w:type="spellStart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Blackwelder</w:t>
                      </w:r>
                      <w:proofErr w:type="spellEnd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xiii). This is </w:t>
                      </w:r>
                      <w:r w:rsidR="00CD2E25" w:rsidRPr="009723D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valuable</w:t>
                      </w:r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for it indicates that an extended </w:t>
                      </w:r>
                      <w:proofErr w:type="gramStart"/>
                      <w:r w:rsidR="00CD2E25">
                        <w:rPr>
                          <w:rFonts w:ascii="Cambria" w:hAnsi="Cambria"/>
                          <w:sz w:val="24"/>
                          <w:szCs w:val="24"/>
                        </w:rPr>
                        <w:t>p</w:t>
                      </w:r>
                      <w:r w:rsidR="009723DC">
                        <w:rPr>
                          <w:rFonts w:ascii="Cambria" w:hAnsi="Cambria"/>
                          <w:sz w:val="24"/>
                          <w:szCs w:val="24"/>
                        </w:rPr>
                        <w:t>eriod of time</w:t>
                      </w:r>
                      <w:proofErr w:type="gramEnd"/>
                      <w:r w:rsidR="009723D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has been examined, permitting for connections to be made between the trends discovered. However, the fact that the author has covered nearly a century of economic developments </w:t>
                      </w:r>
                      <w:bookmarkStart w:id="1" w:name="_GoBack"/>
                      <w:r w:rsidR="009723DC" w:rsidRPr="009723D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limits its value</w:t>
                      </w:r>
                      <w:bookmarkEnd w:id="1"/>
                      <w:r w:rsidR="009723D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to a historian studying economic developments within a short time period.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>The limitations of the origins, purpose, and content are</w:t>
      </w:r>
    </w:p>
    <w:p w:rsidR="00BF0C80" w:rsidRPr="00BF0C80" w:rsidRDefault="00BF0C80" w:rsidP="00BF0C80">
      <w:pPr>
        <w:spacing w:line="257" w:lineRule="auto"/>
        <w:rPr>
          <w:rFonts w:ascii="Cambria" w:hAnsi="Cambria"/>
          <w:sz w:val="24"/>
          <w:szCs w:val="24"/>
        </w:rPr>
      </w:pPr>
    </w:p>
    <w:sectPr w:rsidR="00BF0C80" w:rsidRPr="00BF0C80" w:rsidSect="00BF0C8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D8B"/>
    <w:multiLevelType w:val="hybridMultilevel"/>
    <w:tmpl w:val="14F07798"/>
    <w:lvl w:ilvl="0" w:tplc="A5D6A3EE">
      <w:start w:val="1"/>
      <w:numFmt w:val="decimal"/>
      <w:lvlText w:val="%1."/>
      <w:lvlJc w:val="left"/>
      <w:pPr>
        <w:ind w:left="720" w:hanging="360"/>
      </w:pPr>
    </w:lvl>
    <w:lvl w:ilvl="1" w:tplc="86EA2FCE">
      <w:start w:val="1"/>
      <w:numFmt w:val="lowerLetter"/>
      <w:lvlText w:val="%2."/>
      <w:lvlJc w:val="left"/>
      <w:pPr>
        <w:ind w:left="1440" w:hanging="360"/>
      </w:pPr>
    </w:lvl>
    <w:lvl w:ilvl="2" w:tplc="5C3252DA">
      <w:start w:val="1"/>
      <w:numFmt w:val="lowerRoman"/>
      <w:lvlText w:val="%3."/>
      <w:lvlJc w:val="right"/>
      <w:pPr>
        <w:ind w:left="2160" w:hanging="180"/>
      </w:pPr>
    </w:lvl>
    <w:lvl w:ilvl="3" w:tplc="FB3E18B4">
      <w:start w:val="1"/>
      <w:numFmt w:val="decimal"/>
      <w:lvlText w:val="%4."/>
      <w:lvlJc w:val="left"/>
      <w:pPr>
        <w:ind w:left="2880" w:hanging="360"/>
      </w:pPr>
    </w:lvl>
    <w:lvl w:ilvl="4" w:tplc="1882B5F2">
      <w:start w:val="1"/>
      <w:numFmt w:val="lowerLetter"/>
      <w:lvlText w:val="%5."/>
      <w:lvlJc w:val="left"/>
      <w:pPr>
        <w:ind w:left="3600" w:hanging="360"/>
      </w:pPr>
    </w:lvl>
    <w:lvl w:ilvl="5" w:tplc="8752BF74">
      <w:start w:val="1"/>
      <w:numFmt w:val="lowerRoman"/>
      <w:lvlText w:val="%6."/>
      <w:lvlJc w:val="right"/>
      <w:pPr>
        <w:ind w:left="4320" w:hanging="180"/>
      </w:pPr>
    </w:lvl>
    <w:lvl w:ilvl="6" w:tplc="656C6AEE">
      <w:start w:val="1"/>
      <w:numFmt w:val="decimal"/>
      <w:lvlText w:val="%7."/>
      <w:lvlJc w:val="left"/>
      <w:pPr>
        <w:ind w:left="5040" w:hanging="360"/>
      </w:pPr>
    </w:lvl>
    <w:lvl w:ilvl="7" w:tplc="BF304382">
      <w:start w:val="1"/>
      <w:numFmt w:val="lowerLetter"/>
      <w:lvlText w:val="%8."/>
      <w:lvlJc w:val="left"/>
      <w:pPr>
        <w:ind w:left="5760" w:hanging="360"/>
      </w:pPr>
    </w:lvl>
    <w:lvl w:ilvl="8" w:tplc="412EFC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73E"/>
    <w:multiLevelType w:val="hybridMultilevel"/>
    <w:tmpl w:val="CC102670"/>
    <w:lvl w:ilvl="0" w:tplc="19F06678">
      <w:start w:val="1"/>
      <w:numFmt w:val="decimal"/>
      <w:lvlText w:val="%1."/>
      <w:lvlJc w:val="left"/>
      <w:pPr>
        <w:ind w:left="720" w:hanging="360"/>
      </w:pPr>
    </w:lvl>
    <w:lvl w:ilvl="1" w:tplc="63C4C350">
      <w:start w:val="1"/>
      <w:numFmt w:val="lowerLetter"/>
      <w:lvlText w:val="%2."/>
      <w:lvlJc w:val="left"/>
      <w:pPr>
        <w:ind w:left="1440" w:hanging="360"/>
      </w:pPr>
    </w:lvl>
    <w:lvl w:ilvl="2" w:tplc="5D04D350">
      <w:start w:val="1"/>
      <w:numFmt w:val="lowerRoman"/>
      <w:lvlText w:val="%3."/>
      <w:lvlJc w:val="right"/>
      <w:pPr>
        <w:ind w:left="2160" w:hanging="180"/>
      </w:pPr>
    </w:lvl>
    <w:lvl w:ilvl="3" w:tplc="4C24511E">
      <w:start w:val="1"/>
      <w:numFmt w:val="decimal"/>
      <w:lvlText w:val="%4."/>
      <w:lvlJc w:val="left"/>
      <w:pPr>
        <w:ind w:left="2880" w:hanging="360"/>
      </w:pPr>
    </w:lvl>
    <w:lvl w:ilvl="4" w:tplc="50B219BC">
      <w:start w:val="1"/>
      <w:numFmt w:val="lowerLetter"/>
      <w:lvlText w:val="%5."/>
      <w:lvlJc w:val="left"/>
      <w:pPr>
        <w:ind w:left="3600" w:hanging="360"/>
      </w:pPr>
    </w:lvl>
    <w:lvl w:ilvl="5" w:tplc="91444E96">
      <w:start w:val="1"/>
      <w:numFmt w:val="lowerRoman"/>
      <w:lvlText w:val="%6."/>
      <w:lvlJc w:val="right"/>
      <w:pPr>
        <w:ind w:left="4320" w:hanging="180"/>
      </w:pPr>
    </w:lvl>
    <w:lvl w:ilvl="6" w:tplc="5E6E24A2">
      <w:start w:val="1"/>
      <w:numFmt w:val="decimal"/>
      <w:lvlText w:val="%7."/>
      <w:lvlJc w:val="left"/>
      <w:pPr>
        <w:ind w:left="5040" w:hanging="360"/>
      </w:pPr>
    </w:lvl>
    <w:lvl w:ilvl="7" w:tplc="D5FEFA32">
      <w:start w:val="1"/>
      <w:numFmt w:val="lowerLetter"/>
      <w:lvlText w:val="%8."/>
      <w:lvlJc w:val="left"/>
      <w:pPr>
        <w:ind w:left="5760" w:hanging="360"/>
      </w:pPr>
    </w:lvl>
    <w:lvl w:ilvl="8" w:tplc="E6782C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E8A"/>
    <w:multiLevelType w:val="hybridMultilevel"/>
    <w:tmpl w:val="A0FEA94A"/>
    <w:lvl w:ilvl="0" w:tplc="E7426616">
      <w:start w:val="1"/>
      <w:numFmt w:val="decimal"/>
      <w:lvlText w:val="%1."/>
      <w:lvlJc w:val="left"/>
      <w:pPr>
        <w:ind w:left="720" w:hanging="360"/>
      </w:pPr>
    </w:lvl>
    <w:lvl w:ilvl="1" w:tplc="B5F4C73A">
      <w:start w:val="1"/>
      <w:numFmt w:val="lowerLetter"/>
      <w:lvlText w:val="%2."/>
      <w:lvlJc w:val="left"/>
      <w:pPr>
        <w:ind w:left="1440" w:hanging="360"/>
      </w:pPr>
    </w:lvl>
    <w:lvl w:ilvl="2" w:tplc="92F07A44">
      <w:start w:val="1"/>
      <w:numFmt w:val="lowerRoman"/>
      <w:lvlText w:val="%3."/>
      <w:lvlJc w:val="right"/>
      <w:pPr>
        <w:ind w:left="2160" w:hanging="180"/>
      </w:pPr>
    </w:lvl>
    <w:lvl w:ilvl="3" w:tplc="0002B6DA">
      <w:start w:val="1"/>
      <w:numFmt w:val="decimal"/>
      <w:lvlText w:val="%4."/>
      <w:lvlJc w:val="left"/>
      <w:pPr>
        <w:ind w:left="2880" w:hanging="360"/>
      </w:pPr>
    </w:lvl>
    <w:lvl w:ilvl="4" w:tplc="702834E4">
      <w:start w:val="1"/>
      <w:numFmt w:val="lowerLetter"/>
      <w:lvlText w:val="%5."/>
      <w:lvlJc w:val="left"/>
      <w:pPr>
        <w:ind w:left="3600" w:hanging="360"/>
      </w:pPr>
    </w:lvl>
    <w:lvl w:ilvl="5" w:tplc="75804EBA">
      <w:start w:val="1"/>
      <w:numFmt w:val="lowerRoman"/>
      <w:lvlText w:val="%6."/>
      <w:lvlJc w:val="right"/>
      <w:pPr>
        <w:ind w:left="4320" w:hanging="180"/>
      </w:pPr>
    </w:lvl>
    <w:lvl w:ilvl="6" w:tplc="874CDE1E">
      <w:start w:val="1"/>
      <w:numFmt w:val="decimal"/>
      <w:lvlText w:val="%7."/>
      <w:lvlJc w:val="left"/>
      <w:pPr>
        <w:ind w:left="5040" w:hanging="360"/>
      </w:pPr>
    </w:lvl>
    <w:lvl w:ilvl="7" w:tplc="D3F88F96">
      <w:start w:val="1"/>
      <w:numFmt w:val="lowerLetter"/>
      <w:lvlText w:val="%8."/>
      <w:lvlJc w:val="left"/>
      <w:pPr>
        <w:ind w:left="5760" w:hanging="360"/>
      </w:pPr>
    </w:lvl>
    <w:lvl w:ilvl="8" w:tplc="0BD43A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6AA"/>
    <w:multiLevelType w:val="hybridMultilevel"/>
    <w:tmpl w:val="5AEC8CFC"/>
    <w:lvl w:ilvl="0" w:tplc="0ACEF298">
      <w:start w:val="1"/>
      <w:numFmt w:val="decimal"/>
      <w:lvlText w:val="%1."/>
      <w:lvlJc w:val="left"/>
      <w:pPr>
        <w:ind w:left="720" w:hanging="360"/>
      </w:pPr>
    </w:lvl>
    <w:lvl w:ilvl="1" w:tplc="4532EF84">
      <w:start w:val="1"/>
      <w:numFmt w:val="lowerLetter"/>
      <w:lvlText w:val="%2."/>
      <w:lvlJc w:val="left"/>
      <w:pPr>
        <w:ind w:left="1440" w:hanging="360"/>
      </w:pPr>
    </w:lvl>
    <w:lvl w:ilvl="2" w:tplc="426A2FC4">
      <w:start w:val="1"/>
      <w:numFmt w:val="lowerRoman"/>
      <w:lvlText w:val="%3."/>
      <w:lvlJc w:val="right"/>
      <w:pPr>
        <w:ind w:left="2160" w:hanging="180"/>
      </w:pPr>
    </w:lvl>
    <w:lvl w:ilvl="3" w:tplc="EC9CD240">
      <w:start w:val="1"/>
      <w:numFmt w:val="decimal"/>
      <w:lvlText w:val="%4."/>
      <w:lvlJc w:val="left"/>
      <w:pPr>
        <w:ind w:left="2880" w:hanging="360"/>
      </w:pPr>
    </w:lvl>
    <w:lvl w:ilvl="4" w:tplc="638A0802">
      <w:start w:val="1"/>
      <w:numFmt w:val="lowerLetter"/>
      <w:lvlText w:val="%5."/>
      <w:lvlJc w:val="left"/>
      <w:pPr>
        <w:ind w:left="3600" w:hanging="360"/>
      </w:pPr>
    </w:lvl>
    <w:lvl w:ilvl="5" w:tplc="B3A67734">
      <w:start w:val="1"/>
      <w:numFmt w:val="lowerRoman"/>
      <w:lvlText w:val="%6."/>
      <w:lvlJc w:val="right"/>
      <w:pPr>
        <w:ind w:left="4320" w:hanging="180"/>
      </w:pPr>
    </w:lvl>
    <w:lvl w:ilvl="6" w:tplc="694AA236">
      <w:start w:val="1"/>
      <w:numFmt w:val="decimal"/>
      <w:lvlText w:val="%7."/>
      <w:lvlJc w:val="left"/>
      <w:pPr>
        <w:ind w:left="5040" w:hanging="360"/>
      </w:pPr>
    </w:lvl>
    <w:lvl w:ilvl="7" w:tplc="7124E304">
      <w:start w:val="1"/>
      <w:numFmt w:val="lowerLetter"/>
      <w:lvlText w:val="%8."/>
      <w:lvlJc w:val="left"/>
      <w:pPr>
        <w:ind w:left="5760" w:hanging="360"/>
      </w:pPr>
    </w:lvl>
    <w:lvl w:ilvl="8" w:tplc="D72E83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4FE5"/>
    <w:multiLevelType w:val="hybridMultilevel"/>
    <w:tmpl w:val="BDE0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836"/>
    <w:multiLevelType w:val="hybridMultilevel"/>
    <w:tmpl w:val="31B421F2"/>
    <w:lvl w:ilvl="0" w:tplc="8C6CB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D8257C"/>
    <w:multiLevelType w:val="hybridMultilevel"/>
    <w:tmpl w:val="AD10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3209F"/>
    <w:rsid w:val="000D0229"/>
    <w:rsid w:val="002B019B"/>
    <w:rsid w:val="007B1A58"/>
    <w:rsid w:val="009723DC"/>
    <w:rsid w:val="00BF0C80"/>
    <w:rsid w:val="00CD2E25"/>
    <w:rsid w:val="5DEA0248"/>
    <w:rsid w:val="7C8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345B"/>
  <w15:chartTrackingRefBased/>
  <w15:docId w15:val="{C070DC9F-F9D1-4D1D-B32A-C211718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Maechler, Gregory    SHS - Staff</cp:lastModifiedBy>
  <cp:revision>2</cp:revision>
  <dcterms:created xsi:type="dcterms:W3CDTF">2020-01-09T15:27:00Z</dcterms:created>
  <dcterms:modified xsi:type="dcterms:W3CDTF">2020-01-09T15:27:00Z</dcterms:modified>
</cp:coreProperties>
</file>